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A9" w:rsidRPr="0085537E" w:rsidRDefault="00E215A9" w:rsidP="00E215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2.914</w:t>
      </w:r>
      <w:r w:rsidRPr="0085537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215A9" w:rsidRDefault="00E215A9" w:rsidP="00E2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5537E">
        <w:rPr>
          <w:rFonts w:ascii="Times New Roman" w:hAnsi="Times New Roman" w:cs="Times New Roman"/>
          <w:b/>
          <w:sz w:val="24"/>
          <w:szCs w:val="24"/>
        </w:rPr>
        <w:t xml:space="preserve"> DE JUNHO DE 2019</w:t>
      </w:r>
    </w:p>
    <w:p w:rsidR="00E215A9" w:rsidRPr="00E215A9" w:rsidRDefault="00E215A9" w:rsidP="00E2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ind w:left="2268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Dispõe sobre os procedimentos para a participação, a proteção e a defesa dos direitos do usuário de serviços públicos da administração pública municipal, direta e indireta, de que trata a Lei nº 13.460, de 26 de junho de 2017.</w:t>
      </w:r>
    </w:p>
    <w:p w:rsidR="00E215A9" w:rsidRPr="00DD5A9C" w:rsidRDefault="00E215A9" w:rsidP="00E215A9">
      <w:pPr>
        <w:jc w:val="both"/>
        <w:rPr>
          <w:rFonts w:ascii="Times New Roman" w:hAnsi="Times New Roman"/>
          <w:b/>
          <w:sz w:val="24"/>
          <w:szCs w:val="24"/>
        </w:rPr>
      </w:pPr>
    </w:p>
    <w:p w:rsidR="00E215A9" w:rsidRPr="0085537E" w:rsidRDefault="00E215A9" w:rsidP="00E215A9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5A9C">
        <w:rPr>
          <w:rFonts w:ascii="Times New Roman" w:hAnsi="Times New Roman"/>
          <w:b/>
          <w:sz w:val="24"/>
          <w:szCs w:val="24"/>
        </w:rPr>
        <w:t>LEONIR KOCHE</w:t>
      </w:r>
      <w:r w:rsidRPr="00DD5A9C">
        <w:rPr>
          <w:rFonts w:ascii="Times New Roman" w:hAnsi="Times New Roman"/>
          <w:sz w:val="24"/>
          <w:szCs w:val="24"/>
        </w:rPr>
        <w:t xml:space="preserve">, Prefeito Municipal de Erval Seco, no uso de suas atribuições que lhe confere a Lei Orgânica Municipal, </w:t>
      </w:r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>faz saber que a Câmara Municipal de Vereadores aprovou e, eu promulgo e sanciono a seguinte:</w:t>
      </w:r>
      <w:proofErr w:type="gramStart"/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End"/>
      <w:r w:rsidRPr="00855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15A9" w:rsidRPr="0085537E" w:rsidRDefault="00E215A9" w:rsidP="00E2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5A9" w:rsidRPr="00E215A9" w:rsidRDefault="00E215A9" w:rsidP="00E2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53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CAPÍTULO I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DISPOSIÇÕES GERAIS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1º</w:t>
      </w:r>
      <w:r w:rsidRPr="00DD5A9C">
        <w:rPr>
          <w:rFonts w:ascii="Times New Roman" w:hAnsi="Times New Roman"/>
          <w:sz w:val="24"/>
          <w:szCs w:val="24"/>
        </w:rPr>
        <w:t xml:space="preserve"> </w:t>
      </w:r>
      <w:bookmarkStart w:id="0" w:name="_Hlk5650082"/>
      <w:r w:rsidRPr="00DD5A9C">
        <w:rPr>
          <w:rFonts w:ascii="Times New Roman" w:hAnsi="Times New Roman"/>
          <w:sz w:val="24"/>
          <w:szCs w:val="24"/>
        </w:rPr>
        <w:t>Esta Lei estabelece os procedimentos para a participação, a proteção e a defesa dos direitos do usuário de serviços públicos da administração pública municipal, direta e indireta, de que trata a Lei nº 13.460, de 26 de junho de 2017.</w:t>
      </w:r>
      <w:bookmarkEnd w:id="0"/>
      <w:r w:rsidRPr="00DD5A9C">
        <w:rPr>
          <w:rFonts w:ascii="Times New Roman" w:hAnsi="Times New Roman"/>
          <w:sz w:val="24"/>
          <w:szCs w:val="24"/>
        </w:rPr>
        <w:t xml:space="preserve">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2º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D5A9C">
        <w:rPr>
          <w:rFonts w:ascii="Times New Roman" w:hAnsi="Times New Roman"/>
          <w:sz w:val="24"/>
          <w:szCs w:val="24"/>
        </w:rPr>
        <w:t>Para os efeitos desta Lei, considera-se: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 – usuário: pessoa física ou jurídica que se beneficia ou utiliza, efetiva ou potencialmente, de serviço público;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II - serviço público: atividade administrativa ou de prestação direta ou indireta de bens ou serviços à população, exercida por órgão ou entidade da administração pública;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III - agente público: quem exerce cargo, emprego ou função pública, de natureza civil ou militar, ainda que transitoriamente ou sem remuneração;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IV – manifestações: </w:t>
      </w:r>
      <w:bookmarkStart w:id="1" w:name="_Hlk520747206"/>
      <w:r w:rsidRPr="00DD5A9C">
        <w:rPr>
          <w:rFonts w:ascii="Times New Roman" w:hAnsi="Times New Roman"/>
          <w:sz w:val="24"/>
          <w:szCs w:val="24"/>
        </w:rPr>
        <w:t xml:space="preserve">reclamações, denúncias, sugestões, elogios e solicitações </w:t>
      </w:r>
      <w:bookmarkEnd w:id="1"/>
      <w:r w:rsidRPr="00DD5A9C">
        <w:rPr>
          <w:rFonts w:ascii="Times New Roman" w:hAnsi="Times New Roman"/>
          <w:sz w:val="24"/>
          <w:szCs w:val="24"/>
        </w:rPr>
        <w:t>que tenham como objeto políticas ou serviços públicos prestados e a conduta de agentes públicos na prestação e fiscalização de tais serviços;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V - reclamação: demonstração de insatisfação relativa a serviço público;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VI - denúncia: comunicação de prática de irregularidade ou ato ilícito cuja solução dependa da atuação dos órgãos </w:t>
      </w:r>
      <w:proofErr w:type="spellStart"/>
      <w:r w:rsidRPr="00DD5A9C">
        <w:rPr>
          <w:rFonts w:ascii="Times New Roman" w:hAnsi="Times New Roman"/>
          <w:sz w:val="24"/>
          <w:szCs w:val="24"/>
        </w:rPr>
        <w:t>apuratórios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competentes;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VII - sugestão: proposição de ideia ou formulação de proposta de aprimoramento de políticas e serviços prestados pelo Município;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lastRenderedPageBreak/>
        <w:t>VIII - elogio: demonstração, reconhecimento ou satisfação sobre o serviço oferecido ou atendimento recebido;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IX - solicitação: requerimento de adoção de providência por parte da Administração.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CAPÍTULO II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DA OUVIDORIA MUNICIPAL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3º</w:t>
      </w:r>
      <w:r w:rsidRPr="00DD5A9C">
        <w:rPr>
          <w:rFonts w:ascii="Times New Roman" w:hAnsi="Times New Roman"/>
          <w:sz w:val="24"/>
          <w:szCs w:val="24"/>
        </w:rPr>
        <w:t xml:space="preserve"> É criada a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Município, vinculada ao Gabinete do Prefeito Municipal, como órgão responsável, prioritariamente, pelo tratamento das manifestações relativas às políticas e aos serviços públicos prestados sob qualquer forma ou regime, pela Administração Pública Direta e Indireta, com vistas à avaliação da efetividade e ao aprimoramento da gestão pública.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4º</w:t>
      </w:r>
      <w:r w:rsidRPr="00DD5A9C">
        <w:rPr>
          <w:rFonts w:ascii="Times New Roman" w:hAnsi="Times New Roman"/>
          <w:sz w:val="24"/>
          <w:szCs w:val="24"/>
        </w:rPr>
        <w:t xml:space="preserve"> Podem ser instituídas, por meio de ato regulamentar, unidades setoriais de ouvidorias nos órgãos ou entidades da Administração Pública Municipal, ou designado servidor responsável pelas atividades de ouvidoria.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1º As unidades setoriais de ouvidorias serão, preferencialmente, diretamente subordinadas à autoridade máxima do órgão ou da entidade da Administração Pública.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2º As atividades de ouvidoria das unidades setoriais ficarão sujeitas à orientação normativa e à supervisão técnica da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Município, sem prejuízo da subordinação administrativa ao órgão ou à entidade da administração pública municipal a que estiverem subordinadas.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Seção I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Das Atribuições </w:t>
      </w:r>
    </w:p>
    <w:p w:rsidR="00E215A9" w:rsidRP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5º</w:t>
      </w:r>
      <w:proofErr w:type="gramStart"/>
      <w:r w:rsidRPr="00DD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D5A9C">
        <w:rPr>
          <w:rFonts w:ascii="Times New Roman" w:hAnsi="Times New Roman"/>
          <w:sz w:val="24"/>
          <w:szCs w:val="24"/>
        </w:rPr>
        <w:t>São atribuições da Ouvidoria: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 – atuar diretamente na defesa dos direitos dos usuários de serviços públicos, nos termos da Lei nº 13.460, de 2017;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II - promover a participação do usuário na administração pública, em cooperação com outras entidades de defesa do usuário;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III - acompanhar a prestação dos serviços públicos, visando a garantir a sua efetividade e propor medidas para o seu aperfeiçoamento;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IV - receber, analisar e responder às manifestações a ela encaminhadas;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 - encaminhar às autoridades competentes as manifestações, solicitar informações a respeito das mesmas, acompanhando o tratamento e a sua efetiva conclusão;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VI – atender o usuário de forma adequada, observados os princípios da regularidade, continuidade, efetividade, segurança, atualidade, generalidade, transparência e cortesia; 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VII - promover a adoção de mediação e conciliação entre o usuário e o órgão ou a entidade pública, sem prejuízo de outros órgãos competentes.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6º</w:t>
      </w:r>
      <w:r w:rsidRPr="00DD5A9C">
        <w:rPr>
          <w:rFonts w:ascii="Times New Roman" w:hAnsi="Times New Roman"/>
          <w:sz w:val="24"/>
          <w:szCs w:val="24"/>
        </w:rPr>
        <w:t xml:space="preserve"> Compete à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lastRenderedPageBreak/>
        <w:t>I - formular e expedir atos normativos, diretrizes e orientações relativas ao correto exercício das atribuições definidas nos Capítulos III, IV e VI da Lei Federal nº 13.460, de 2017;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- monitorar a atuação das unidades setoriais e dos responsáveis por ações de ouvidoria dos órgãos e entidades prestadores de serviços públicos quanto ao tratamento das manifestações recebidas;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III - promover políticas de capacitação e treinamento relacionadas às atividades dos responsáveis por ações de ouvidoria e defesa do usuário de serviços públicos;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IV - sistematizar as informações disponibilizadas pelas unidades setoriais de ouvidoria, consolidar e divulgar estatísticas, inclusive aquelas indicativas do nível de satisfação dos usuários com os serviços públicos prestados;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 - propor e monitorar a adoção de medidas para a prevenção e a correção de falhas e omissões na prestação de serviços públicos.</w:t>
      </w:r>
    </w:p>
    <w:p w:rsidR="00E215A9" w:rsidRP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7º</w:t>
      </w:r>
      <w:proofErr w:type="gramStart"/>
      <w:r w:rsidRPr="00DD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D5A9C">
        <w:rPr>
          <w:rFonts w:ascii="Times New Roman" w:hAnsi="Times New Roman"/>
          <w:sz w:val="24"/>
          <w:szCs w:val="24"/>
        </w:rPr>
        <w:t>Com vistas à realização dos seus objetivos, a ouvidoria deve: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 - receber, analisar e responder, por meio de mecanismos proativos e reativos, as manifestações encaminhadas por usuários de serviços públicos;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- elaborar, anualmente, relatório de gestão, que deverá consolidar as informações mencionadas no inciso I, e, com base nelas, apontar falhas e sugerir melhorias na prestação de serviços públicos. 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Seção II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Das Manifestações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8º</w:t>
      </w:r>
      <w:r w:rsidRPr="00DD5A9C">
        <w:rPr>
          <w:rFonts w:ascii="Times New Roman" w:hAnsi="Times New Roman"/>
          <w:sz w:val="24"/>
          <w:szCs w:val="24"/>
        </w:rPr>
        <w:t xml:space="preserve"> A Ouvidoria deverá receber, analisar e responder às manifestações em linguagem clara e objetiva.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9º</w:t>
      </w:r>
      <w:r w:rsidRPr="00DD5A9C">
        <w:rPr>
          <w:rFonts w:ascii="Times New Roman" w:hAnsi="Times New Roman"/>
          <w:sz w:val="24"/>
          <w:szCs w:val="24"/>
        </w:rPr>
        <w:t xml:space="preserve"> Em nenhuma hipótese será recusado o recebimento de manifestações formuladas nos termos desta Lei </w:t>
      </w:r>
      <w:proofErr w:type="gramStart"/>
      <w:r w:rsidRPr="00DD5A9C">
        <w:rPr>
          <w:rFonts w:ascii="Times New Roman" w:hAnsi="Times New Roman"/>
          <w:sz w:val="24"/>
          <w:szCs w:val="24"/>
        </w:rPr>
        <w:t>sob pena</w:t>
      </w:r>
      <w:proofErr w:type="gramEnd"/>
      <w:r w:rsidRPr="00DD5A9C">
        <w:rPr>
          <w:rFonts w:ascii="Times New Roman" w:hAnsi="Times New Roman"/>
          <w:sz w:val="24"/>
          <w:szCs w:val="24"/>
        </w:rPr>
        <w:t xml:space="preserve"> de responsabilidade do agente público.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1º As manifestações serão identificadas, entretanto não cabe à Ouvidoria fazer exigências quanto à identificação que inviabilizem sua apresentação.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2º São vedadas quaisquer exigências relativas aos motivos determinantes da apresentação da manifestação.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3º A identificação do requerente é informação pessoal protegida com restrição de acesso nos termos da Lei nº 12.527, de 18 de novembro de 2011.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4º No caso de manifestação feita por meio eletrônico, respeitada a legislação específica de sigilo e proteção de dados, poderá ser requerido meio de certificação da identidade do requerente.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5º A manifestação sobre matéria alheia à competência do órgão ou entidade da Administração em que foi apresentada, deve ser protocolizada e encaminhada imediatamente à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 para que faça o encaminhamento adequado.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10</w:t>
      </w:r>
      <w:r w:rsidRPr="00DD5A9C">
        <w:rPr>
          <w:rFonts w:ascii="Times New Roman" w:hAnsi="Times New Roman"/>
          <w:sz w:val="24"/>
          <w:szCs w:val="24"/>
        </w:rPr>
        <w:t>. As manifestações poderão ser apresentadas por meio dos seguintes canais de comunicação: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 – por meio de formulário eletrônico, disponível no </w:t>
      </w:r>
      <w:r>
        <w:rPr>
          <w:rFonts w:ascii="Times New Roman" w:hAnsi="Times New Roman"/>
          <w:sz w:val="24"/>
          <w:szCs w:val="24"/>
        </w:rPr>
        <w:t xml:space="preserve">seguinte endereço eletrônico: </w:t>
      </w:r>
      <w:proofErr w:type="gramStart"/>
      <w:r>
        <w:rPr>
          <w:rFonts w:ascii="Times New Roman" w:hAnsi="Times New Roman"/>
          <w:sz w:val="24"/>
          <w:szCs w:val="24"/>
        </w:rPr>
        <w:t>www.ervalseco.rs.gov.br</w:t>
      </w:r>
      <w:proofErr w:type="gramEnd"/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– por correspondência convencional;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lastRenderedPageBreak/>
        <w:t>III – no posto de atendimento presencial exclusivo;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Parágrafo único. A manifestação feita verbalmente será, imediatamente, reduzida a termo.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11</w:t>
      </w:r>
      <w:r w:rsidRPr="00DD5A9C">
        <w:rPr>
          <w:rFonts w:ascii="Times New Roman" w:hAnsi="Times New Roman"/>
          <w:sz w:val="24"/>
          <w:szCs w:val="24"/>
        </w:rPr>
        <w:t>. Recebida a manifestação a Ouvidoria deverá classificá-la como reclamação, denúncia, sugestão, elogio e solicitação, de acordo com as definições constantes nesta Lei.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1º A classificação atribuída pelo usuário quando do encaminhamento da manifestação poderá ser alterada pela Ouvidoria se verificado que não está adequada.</w:t>
      </w:r>
      <w:bookmarkStart w:id="2" w:name="art12"/>
      <w:bookmarkEnd w:id="2"/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2º As manifestações serão encaminhadas às autoridades responsáveis para as devidas providências, se for o caso.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12.</w:t>
      </w:r>
      <w:r w:rsidRPr="00DD5A9C">
        <w:rPr>
          <w:rFonts w:ascii="Times New Roman" w:hAnsi="Times New Roman"/>
          <w:sz w:val="24"/>
          <w:szCs w:val="24"/>
        </w:rPr>
        <w:t xml:space="preserve"> O procedimento de análise das manifestações observará os princípios da eficiência e da celeridade, visando a sua efetiva resolução.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Parágrafo único. A efetiva resolução das manifestações dos usuários compreende as seguintes etapas: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 - recepção da manifestação no canal de atendimento adequado;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- emissão de comprovante de recebimento da manifestação com o respectivo número de protocolo;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III - análise e obtenção de informações, quando necessário;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IV - decisão administrativa final;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V - ciência ao usuário. 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13.</w:t>
      </w:r>
      <w:r w:rsidRPr="00DD5A9C">
        <w:rPr>
          <w:rFonts w:ascii="Times New Roman" w:hAnsi="Times New Roman"/>
          <w:sz w:val="24"/>
          <w:szCs w:val="24"/>
        </w:rPr>
        <w:t xml:space="preserve"> A Ouvidoria deverá elaborar e apresentar resposta conclusiva às manifestações recebidas no prazo de até trinta dias contados do recebimento, prorrogável de forma justificada, uma única vez, por igual período.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1º Recebida </w:t>
      </w:r>
      <w:proofErr w:type="gramStart"/>
      <w:r w:rsidRPr="00DD5A9C">
        <w:rPr>
          <w:rFonts w:ascii="Times New Roman" w:hAnsi="Times New Roman"/>
          <w:sz w:val="24"/>
          <w:szCs w:val="24"/>
        </w:rPr>
        <w:t>a</w:t>
      </w:r>
      <w:proofErr w:type="gramEnd"/>
      <w:r w:rsidRPr="00DD5A9C">
        <w:rPr>
          <w:rFonts w:ascii="Times New Roman" w:hAnsi="Times New Roman"/>
          <w:sz w:val="24"/>
          <w:szCs w:val="24"/>
        </w:rPr>
        <w:t xml:space="preserve"> manifestação, a Ouvidoria deverá realizar análise prévia e, caso necessário, no prazo máximo de cinco dias, encaminhá-la às áreas responsáveis para providências.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2º Sempre que as informações apresentadas pelo usuário forem insuficientes para a análise da manifestação, em até dez dias a contar do seu recebimento a Ouvidoria deverá solicitar a complementação de informações que deverá ser atendida em até vinte dias, </w:t>
      </w:r>
      <w:proofErr w:type="gramStart"/>
      <w:r w:rsidRPr="00DD5A9C">
        <w:rPr>
          <w:rFonts w:ascii="Times New Roman" w:hAnsi="Times New Roman"/>
          <w:sz w:val="24"/>
          <w:szCs w:val="24"/>
        </w:rPr>
        <w:t>sob pena</w:t>
      </w:r>
      <w:proofErr w:type="gramEnd"/>
      <w:r w:rsidRPr="00DD5A9C">
        <w:rPr>
          <w:rFonts w:ascii="Times New Roman" w:hAnsi="Times New Roman"/>
          <w:sz w:val="24"/>
          <w:szCs w:val="24"/>
        </w:rPr>
        <w:t xml:space="preserve"> de arquivamento da manifestação.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3º O pedido de complementação de informações interrompe uma única vez o prazo previsto no caput deste artigo, que passará a contar novamente a partir da resposta do usuário, sem prejuízo de complementações supervenientes.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§ 4º A Ouvidoria poderá solicitar informações e esclarecimentos diretamente aos agentes públicos do órgão ou entidade a que se vincula, e as solicitações devem ser respondidas no prazo de vinte dias, prorrogável de forma justificada uma única vez, por igual período.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14.</w:t>
      </w:r>
      <w:r w:rsidRPr="00DD5A9C">
        <w:rPr>
          <w:rFonts w:ascii="Times New Roman" w:hAnsi="Times New Roman"/>
          <w:sz w:val="24"/>
          <w:szCs w:val="24"/>
        </w:rPr>
        <w:t xml:space="preserve"> Quando a manifestação for denúncia, desde que contenha elementos mínimos de autoria e materialidade, deverá ser encaminhada para o órgão competente para as devidas providências.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§ 1º - Esgotado o prazo de que trata essa Lei sem a conclusão do procedimento de apuração da denúncia pelo órgão competente, considera-se como conclusiva a comunicação com o encaminhamento ao órgão competente.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lastRenderedPageBreak/>
        <w:t xml:space="preserve">§ 2º - O órgão competente encaminhará à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o resultado final do procedimento de apuração da denúncia que deverá dar conhecimento ao usuário acerca dos desdobramentos da sua manifestação. 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Seção III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Do Relatório de Gestão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15.</w:t>
      </w:r>
      <w:r w:rsidRPr="00DD5A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deverá elaborar, anualmente, no mês de</w:t>
      </w:r>
      <w:r>
        <w:rPr>
          <w:rFonts w:ascii="Times New Roman" w:hAnsi="Times New Roman"/>
          <w:sz w:val="24"/>
          <w:szCs w:val="24"/>
        </w:rPr>
        <w:t xml:space="preserve"> fevereiro</w:t>
      </w:r>
      <w:r w:rsidRPr="00DD5A9C">
        <w:rPr>
          <w:rFonts w:ascii="Times New Roman" w:hAnsi="Times New Roman"/>
          <w:sz w:val="24"/>
          <w:szCs w:val="24"/>
        </w:rPr>
        <w:t xml:space="preserve">, relatório de gestão, que irá consolidar as informações referentes ao recebimento, análise e resposta às manifestações recebidas e, com base nelas, apontará as falhas e sugerirá melhorias na prestação dos serviços públicos.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bCs/>
          <w:sz w:val="24"/>
          <w:szCs w:val="24"/>
        </w:rPr>
        <w:t>Art. 16.</w:t>
      </w:r>
      <w:r w:rsidRPr="00DD5A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5A9C">
        <w:rPr>
          <w:rFonts w:ascii="Times New Roman" w:hAnsi="Times New Roman"/>
          <w:sz w:val="24"/>
          <w:szCs w:val="24"/>
        </w:rPr>
        <w:t>O relatório de gestão deverá indicar, ao menos: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 – o número de manifestações recebidas no ano anterior;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– os motivos das manifestações;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III – a análise dos pontos recorrentes;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IV – as providências adotadas pela administração pública nas soluções apresentadas.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bCs/>
          <w:sz w:val="24"/>
          <w:szCs w:val="24"/>
        </w:rPr>
        <w:t>Art. 17</w:t>
      </w:r>
      <w:r w:rsidRPr="00DD5A9C">
        <w:rPr>
          <w:rFonts w:ascii="Times New Roman" w:hAnsi="Times New Roman"/>
          <w:bCs/>
          <w:sz w:val="24"/>
          <w:szCs w:val="24"/>
        </w:rPr>
        <w:t xml:space="preserve">. </w:t>
      </w:r>
      <w:r w:rsidRPr="00DD5A9C">
        <w:rPr>
          <w:rFonts w:ascii="Times New Roman" w:hAnsi="Times New Roman"/>
          <w:sz w:val="24"/>
          <w:szCs w:val="24"/>
        </w:rPr>
        <w:t>O relatório de gestão será: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 – encaminhado ao Prefeito Municipal;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II – disponibilizado integralmente na p</w:t>
      </w:r>
      <w:r w:rsidRPr="00DD5A9C">
        <w:rPr>
          <w:rFonts w:ascii="Times New Roman" w:hAnsi="Times New Roman"/>
          <w:iCs/>
          <w:sz w:val="24"/>
          <w:szCs w:val="24"/>
        </w:rPr>
        <w:t>ágina oficial do Município na</w:t>
      </w:r>
      <w:r w:rsidRPr="00DD5A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5A9C">
        <w:rPr>
          <w:rFonts w:ascii="Times New Roman" w:hAnsi="Times New Roman"/>
          <w:iCs/>
          <w:sz w:val="24"/>
          <w:szCs w:val="24"/>
        </w:rPr>
        <w:t>internet.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Seção IV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Da Organização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18.</w:t>
      </w:r>
      <w:r w:rsidRPr="00DD5A9C">
        <w:rPr>
          <w:rFonts w:ascii="Times New Roman" w:hAnsi="Times New Roman"/>
          <w:sz w:val="24"/>
          <w:szCs w:val="24"/>
        </w:rPr>
        <w:t xml:space="preserve"> A estrutura administrativa da </w:t>
      </w:r>
      <w:proofErr w:type="spell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 será composta por </w:t>
      </w:r>
      <w:proofErr w:type="gramStart"/>
      <w:r>
        <w:rPr>
          <w:rFonts w:ascii="Times New Roman" w:hAnsi="Times New Roman"/>
          <w:sz w:val="24"/>
          <w:szCs w:val="24"/>
        </w:rPr>
        <w:t>01 (um)</w:t>
      </w:r>
      <w:r w:rsidRPr="00DD5A9C">
        <w:rPr>
          <w:rFonts w:ascii="Times New Roman" w:hAnsi="Times New Roman"/>
          <w:sz w:val="24"/>
          <w:szCs w:val="24"/>
        </w:rPr>
        <w:t xml:space="preserve"> servidor exclusivamente recrutados</w:t>
      </w:r>
      <w:proofErr w:type="gramEnd"/>
      <w:r w:rsidRPr="00DD5A9C">
        <w:rPr>
          <w:rFonts w:ascii="Times New Roman" w:hAnsi="Times New Roman"/>
          <w:sz w:val="24"/>
          <w:szCs w:val="24"/>
        </w:rPr>
        <w:t xml:space="preserve"> no quadro de pessoal da Administração Pública Municipal e designados pelo Prefeito.</w:t>
      </w:r>
    </w:p>
    <w:p w:rsidR="00E215A9" w:rsidRPr="00E215A9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19</w:t>
      </w:r>
      <w:r w:rsidRPr="00DD5A9C">
        <w:rPr>
          <w:rFonts w:ascii="Times New Roman" w:hAnsi="Times New Roman"/>
          <w:sz w:val="24"/>
          <w:szCs w:val="24"/>
        </w:rPr>
        <w:t>. O Ouvidor-Geral do Município será escolhido entre os servidores referidos no art. 18 pelo Prefeito.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Parágrafo único. O servidor escolhido e designado para atuar como Ouvidor-Geral do Município perceberá uma gratificação de função no valor </w:t>
      </w:r>
      <w:r>
        <w:rPr>
          <w:rFonts w:ascii="Times New Roman" w:hAnsi="Times New Roman"/>
          <w:sz w:val="24"/>
          <w:szCs w:val="24"/>
        </w:rPr>
        <w:t>mensal de R$ 484,00 (quatrocentos e oitenta e quatro reais</w:t>
      </w:r>
      <w:r w:rsidRPr="00DD5A9C">
        <w:rPr>
          <w:rFonts w:ascii="Times New Roman" w:hAnsi="Times New Roman"/>
          <w:sz w:val="24"/>
          <w:szCs w:val="24"/>
        </w:rPr>
        <w:t>).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CAPÍTULO III</w:t>
      </w:r>
    </w:p>
    <w:p w:rsid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DA CARTA DE SERVIÇOS AO USUÁRIO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E215A9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20.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Os órgãos e entidades abrangidos por esta Lei divulgarão Carta de Serviços ao Usuário com o objetivo de informar o usuário sobre os serviços prestados, as formas de acesso a esses serviços e seus compromissos e padrões de qualidade de atendimento ao público.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Art. 21.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A Carta de Serviços ao Usuário especificará, com relação a cada um dos serviços prestados, informações claras e precisas relacionadas a: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 - serviços oferecidos;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 - requisitos, documentos, formas e informações necessárias para acessar o serviço;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III - principais etapas para processamento do serviço;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IV - previsão do prazo máximo para a prestação do serviço;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V - forma de prestação do serviço;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VI - locais e formas para o usuário apresentar eventual manifestação sobre a prestação do serviço.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Parágrafo único. A Carta de Serviços ao Usuário deverá detalhar, também, os compromissos e padrões de qualidade do atendimento relativos, no mínimo, aos seguintes aspectos: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 - prioridades de atendimento;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 - previsão de tempo de espera para atendimento;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III - mecanismos de comunicação com os usuários;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IV - procedimentos para receber e responder as manifestações dos usuários;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V - mecanismos de consulta, por parte dos usuários, acerca do andamento do serviço solicitado e de eventual manifestação.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22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>. A Carta de Serviços ao Usuário deverá ser atualizada periodicamente pelo órgão ou entidade responsável pela prestação do serviço público, sempre que houver alteração com relação ao serviço.</w:t>
      </w:r>
    </w:p>
    <w:p w:rsidR="00E215A9" w:rsidRP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23.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A Carta de Serviços ao Usuário ficará disponível no sítio eletrônico do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Municipio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CAPÍTULO IV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DA AVALIAÇÃO DOS SERVIÇOS PÚBLICOS</w:t>
      </w:r>
    </w:p>
    <w:p w:rsidR="00E215A9" w:rsidRPr="00E215A9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24.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Os órgãos e entidades abrangidos por esta Lei avaliarão, com periodicidade mínima anual, os serviços prestados, nos seguintes aspectos: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I – satisfação do usuário com o serviço prestado;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II – qualidade do atendimento prestado ao usuário;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III – cumprimento dos compromissos e prazos definidos para a prestação dos serviços;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IV – quantidade de manifestações de usuários;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V – medidas adotadas pela administração pública para melhoria e aperfeiçoamento da prestação do serviço.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25.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A avaliação será feita por meio de pesquisa de satisfação e os resultados estatísticos serão disponibilizados no sítio eletrônico da Administração na internet, incluindo o </w:t>
      </w:r>
      <w:r w:rsidRPr="00DD5A9C">
        <w:rPr>
          <w:rFonts w:ascii="Times New Roman" w:hAnsi="Times New Roman"/>
          <w:i/>
          <w:color w:val="000000" w:themeColor="text1"/>
          <w:sz w:val="24"/>
          <w:szCs w:val="24"/>
        </w:rPr>
        <w:t>ranking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das entidades com maior incidência de reclamação dos usuários.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CAPÍTULO V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DO CONSELHO DE USUÁRIOS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Art. 26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. É criado o Conselho Municipal de Usuários dos Serviços Públicos – CMUSP – como órgão deliberativo e consultivo, vinculado à </w:t>
      </w:r>
      <w:proofErr w:type="spellStart"/>
      <w:r w:rsidRPr="00DD5A9C">
        <w:rPr>
          <w:rFonts w:ascii="Times New Roman" w:hAnsi="Times New Roman"/>
          <w:color w:val="000000" w:themeColor="text1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do Município, com a finalidade de aprimorar a participação dos usuários no acompanhamento da prestação e na avaliação dos serviços públicos.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27.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São atribuições do Conselho Municipal de Usuários dos Serviços Públicos: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 - acompanhar a prestação dos serviços;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 - participar na avaliação dos serviços;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III - propor melhorias na prestação dos serviços;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IV - contribuir na definição de diretrizes para o adequado atendimento ao usuário; 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V - acompanhar e avaliar a atuação do ouvidor;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VI – opinar sobre a indicação do Ouvidor-Geral do Município, quando solicitado;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VII - manifestar-se quanto às consultas que lhe forem submetidas.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28.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O Conselho Municipal de Usuários dos Serviços Públicos, observados os critérios de representatividade e pluralidade das partes interessadas, será composto por </w:t>
      </w:r>
      <w:r>
        <w:rPr>
          <w:rFonts w:ascii="Times New Roman" w:hAnsi="Times New Roman"/>
          <w:color w:val="000000" w:themeColor="text1"/>
          <w:sz w:val="24"/>
          <w:szCs w:val="24"/>
        </w:rPr>
        <w:t>06 (seis)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membros, sendo: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03 (três)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representantes dos usuários de serviços públicos municipais;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</w:rPr>
        <w:t>– 03 (três)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representantes dos órgãos da Administração Pública Municipal, sendo: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proofErr w:type="gramStart"/>
      <w:r w:rsidRPr="00DD5A9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(um) membro da </w:t>
      </w:r>
      <w:proofErr w:type="spellStart"/>
      <w:r w:rsidRPr="00DD5A9C">
        <w:rPr>
          <w:rFonts w:ascii="Times New Roman" w:hAnsi="Times New Roman"/>
          <w:color w:val="000000" w:themeColor="text1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do Município;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proofErr w:type="gramStart"/>
      <w:r w:rsidRPr="00DD5A9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(um) da Secretaria </w:t>
      </w:r>
      <w:r>
        <w:rPr>
          <w:rFonts w:ascii="Times New Roman" w:hAnsi="Times New Roman"/>
          <w:color w:val="000000" w:themeColor="text1"/>
          <w:sz w:val="24"/>
          <w:szCs w:val="24"/>
        </w:rPr>
        <w:t>Municipal de Obras Públicas Habitação e Saneamento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(um) da Secretaria Municipal da Saúde e Bem Estar Social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>§ 1º Os representantes dos órgãos da Administração Municipal serão indicados pelo Prefeito.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§ 2º A escolha dos representantes dos usuários dos serviços públicos será feita em processo aberto ao público, mediante chamamento oficial a ser publicado no veículo de imprensa oficial </w:t>
      </w:r>
      <w:r>
        <w:rPr>
          <w:rFonts w:ascii="Times New Roman" w:hAnsi="Times New Roman"/>
          <w:color w:val="000000" w:themeColor="text1"/>
          <w:sz w:val="24"/>
          <w:szCs w:val="24"/>
        </w:rPr>
        <w:t>e no mural público do Município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com antecedência mínima de </w:t>
      </w:r>
      <w:proofErr w:type="gramStart"/>
      <w:r w:rsidRPr="00DD5A9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(um) mês e ampla divulgação.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29.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O mandato de conselheiro será de </w:t>
      </w:r>
      <w:proofErr w:type="gramStart"/>
      <w:r w:rsidRPr="00DD5A9C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(dois) anos, permitida uma recondução.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30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>. O desempenho da função de membro do Conselho Municipal de Usuários de Serviços Públicos será gratuito e considerado de relevância para o Município.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5A9">
        <w:rPr>
          <w:rFonts w:ascii="Times New Roman" w:hAnsi="Times New Roman"/>
          <w:b/>
          <w:color w:val="000000" w:themeColor="text1"/>
          <w:sz w:val="24"/>
          <w:szCs w:val="24"/>
        </w:rPr>
        <w:t>Art. 31.</w:t>
      </w:r>
      <w:r w:rsidRPr="00DD5A9C">
        <w:rPr>
          <w:rFonts w:ascii="Times New Roman" w:hAnsi="Times New Roman"/>
          <w:color w:val="000000" w:themeColor="text1"/>
          <w:sz w:val="24"/>
          <w:szCs w:val="24"/>
        </w:rPr>
        <w:t xml:space="preserve"> O Conselho Municipal de Usuários de Serviços Públicos elaborará seu regimento interno no prazo de 30 (trinta) dias contados da sua constituição, que deverá ser submetido ao Prefeito Municipal para aprovação.</w:t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DD5A9C">
        <w:rPr>
          <w:rFonts w:ascii="Times New Roman" w:hAnsi="Times New Roman"/>
          <w:color w:val="4F81BD" w:themeColor="accent1"/>
          <w:sz w:val="24"/>
          <w:szCs w:val="24"/>
        </w:rPr>
        <w:tab/>
      </w:r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5A9C">
        <w:rPr>
          <w:rFonts w:ascii="Times New Roman" w:hAnsi="Times New Roman"/>
          <w:sz w:val="24"/>
          <w:szCs w:val="24"/>
        </w:rPr>
        <w:t>CAPÍTULO VI</w:t>
      </w:r>
      <w:proofErr w:type="gramEnd"/>
    </w:p>
    <w:p w:rsidR="00E215A9" w:rsidRPr="00DD5A9C" w:rsidRDefault="00E215A9" w:rsidP="00E215A9">
      <w:pPr>
        <w:pStyle w:val="Cabealho"/>
        <w:tabs>
          <w:tab w:val="left" w:pos="1418"/>
          <w:tab w:val="left" w:pos="4253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DISPOSIÇÕES FINAIS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lastRenderedPageBreak/>
        <w:t>Art. 32</w:t>
      </w:r>
      <w:r w:rsidRPr="00DD5A9C">
        <w:rPr>
          <w:rFonts w:ascii="Times New Roman" w:hAnsi="Times New Roman"/>
          <w:sz w:val="24"/>
          <w:szCs w:val="24"/>
        </w:rPr>
        <w:t xml:space="preserve">. As autoridades ou servidores da Administração Municipal prestarão colaboração e informações à </w:t>
      </w:r>
      <w:proofErr w:type="spellStart"/>
      <w:proofErr w:type="gramStart"/>
      <w:r w:rsidRPr="00DD5A9C">
        <w:rPr>
          <w:rFonts w:ascii="Times New Roman" w:hAnsi="Times New Roman"/>
          <w:sz w:val="24"/>
          <w:szCs w:val="24"/>
        </w:rPr>
        <w:t>Ouvidoria-Geral</w:t>
      </w:r>
      <w:proofErr w:type="spellEnd"/>
      <w:r w:rsidRPr="00DD5A9C">
        <w:rPr>
          <w:rFonts w:ascii="Times New Roman" w:hAnsi="Times New Roman"/>
          <w:sz w:val="24"/>
          <w:szCs w:val="24"/>
        </w:rPr>
        <w:t xml:space="preserve"> do Município nos assuntos que lhe forem pertinentes, submetidos</w:t>
      </w:r>
      <w:proofErr w:type="gramEnd"/>
      <w:r w:rsidRPr="00DD5A9C">
        <w:rPr>
          <w:rFonts w:ascii="Times New Roman" w:hAnsi="Times New Roman"/>
          <w:sz w:val="24"/>
          <w:szCs w:val="24"/>
        </w:rPr>
        <w:t xml:space="preserve"> à apreciação do referido Órgão.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33</w:t>
      </w:r>
      <w:r w:rsidRPr="00DD5A9C">
        <w:rPr>
          <w:rFonts w:ascii="Times New Roman" w:hAnsi="Times New Roman"/>
          <w:sz w:val="24"/>
          <w:szCs w:val="24"/>
        </w:rPr>
        <w:t>. Esta Lei será regulamentada no que couber.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34.</w:t>
      </w:r>
      <w:r w:rsidRPr="00DD5A9C">
        <w:rPr>
          <w:rFonts w:ascii="Times New Roman" w:hAnsi="Times New Roman"/>
          <w:sz w:val="24"/>
          <w:szCs w:val="24"/>
        </w:rPr>
        <w:t xml:space="preserve"> As despesas decorrentes desta Lei serão suportadas por dotações orçamentárias próprias.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15A9">
        <w:rPr>
          <w:rFonts w:ascii="Times New Roman" w:hAnsi="Times New Roman"/>
          <w:b/>
          <w:sz w:val="24"/>
          <w:szCs w:val="24"/>
        </w:rPr>
        <w:t>Art. 35</w:t>
      </w:r>
      <w:r w:rsidRPr="00DD5A9C">
        <w:rPr>
          <w:rFonts w:ascii="Times New Roman" w:hAnsi="Times New Roman"/>
          <w:sz w:val="24"/>
          <w:szCs w:val="24"/>
        </w:rPr>
        <w:t xml:space="preserve">. Esta Lei entra em </w:t>
      </w:r>
      <w:r>
        <w:rPr>
          <w:rFonts w:ascii="Times New Roman" w:hAnsi="Times New Roman"/>
          <w:sz w:val="24"/>
          <w:szCs w:val="24"/>
        </w:rPr>
        <w:t>vigor na data de sua publicação, revogadas as disposições em contrário, especialmente a Lei Municipal nº 2011/2009.</w:t>
      </w:r>
    </w:p>
    <w:p w:rsid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ab/>
      </w:r>
    </w:p>
    <w:p w:rsidR="00E215A9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67" w:rsidRPr="00DD5A9C" w:rsidRDefault="00261167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5A9C">
        <w:rPr>
          <w:rFonts w:ascii="Times New Roman" w:hAnsi="Times New Roman"/>
          <w:sz w:val="24"/>
          <w:szCs w:val="24"/>
        </w:rPr>
        <w:t>Gabinete do Pref</w:t>
      </w:r>
      <w:r>
        <w:rPr>
          <w:rFonts w:ascii="Times New Roman" w:hAnsi="Times New Roman"/>
          <w:sz w:val="24"/>
          <w:szCs w:val="24"/>
        </w:rPr>
        <w:t>eito Municipal de Erval Seco</w:t>
      </w:r>
      <w:proofErr w:type="gramEnd"/>
      <w:r>
        <w:rPr>
          <w:rFonts w:ascii="Times New Roman" w:hAnsi="Times New Roman"/>
          <w:sz w:val="24"/>
          <w:szCs w:val="24"/>
        </w:rPr>
        <w:t xml:space="preserve">, 11 de Junho </w:t>
      </w:r>
      <w:r w:rsidRPr="00DD5A9C">
        <w:rPr>
          <w:rFonts w:ascii="Times New Roman" w:hAnsi="Times New Roman"/>
          <w:sz w:val="24"/>
          <w:szCs w:val="24"/>
        </w:rPr>
        <w:t>de 2019.</w:t>
      </w:r>
    </w:p>
    <w:p w:rsidR="00E215A9" w:rsidRDefault="00E215A9" w:rsidP="00E215A9">
      <w:pPr>
        <w:jc w:val="center"/>
        <w:rPr>
          <w:rFonts w:ascii="Times New Roman" w:hAnsi="Times New Roman"/>
          <w:sz w:val="24"/>
          <w:szCs w:val="24"/>
        </w:rPr>
      </w:pPr>
    </w:p>
    <w:p w:rsidR="00261167" w:rsidRPr="00DD5A9C" w:rsidRDefault="00261167" w:rsidP="00E215A9">
      <w:pPr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jc w:val="center"/>
        <w:rPr>
          <w:rFonts w:ascii="Times New Roman" w:hAnsi="Times New Roman"/>
          <w:b/>
          <w:sz w:val="24"/>
          <w:szCs w:val="24"/>
        </w:rPr>
      </w:pPr>
      <w:r w:rsidRPr="00DD5A9C">
        <w:rPr>
          <w:rFonts w:ascii="Times New Roman" w:hAnsi="Times New Roman"/>
          <w:b/>
          <w:sz w:val="24"/>
          <w:szCs w:val="24"/>
        </w:rPr>
        <w:t>LEONIR KOCHE</w:t>
      </w:r>
    </w:p>
    <w:p w:rsidR="00E215A9" w:rsidRPr="00DD5A9C" w:rsidRDefault="00E215A9" w:rsidP="00E215A9">
      <w:pPr>
        <w:jc w:val="center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>Prefeito Municipal</w:t>
      </w:r>
    </w:p>
    <w:p w:rsidR="00261167" w:rsidRPr="0085537E" w:rsidRDefault="00261167" w:rsidP="0026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1167" w:rsidRDefault="00261167" w:rsidP="0026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1167" w:rsidRPr="0085537E" w:rsidRDefault="00261167" w:rsidP="0026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1167" w:rsidRPr="0085537E" w:rsidRDefault="00261167" w:rsidP="0026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1167" w:rsidRPr="0068224A" w:rsidRDefault="00261167" w:rsidP="002611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24A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261167" w:rsidRPr="0068224A" w:rsidRDefault="00261167" w:rsidP="002611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1167" w:rsidRPr="0068224A" w:rsidRDefault="00261167" w:rsidP="002611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167" w:rsidRPr="0068224A" w:rsidRDefault="00261167" w:rsidP="0026116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224A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261167" w:rsidRPr="0068224A" w:rsidRDefault="00261167" w:rsidP="0026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2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da Administração e Coord. </w:t>
      </w:r>
      <w:proofErr w:type="gramStart"/>
      <w:r w:rsidRPr="0068224A">
        <w:rPr>
          <w:rFonts w:ascii="Times New Roman" w:eastAsia="Times New Roman" w:hAnsi="Times New Roman" w:cs="Times New Roman"/>
          <w:sz w:val="24"/>
          <w:szCs w:val="24"/>
          <w:lang w:eastAsia="pt-BR"/>
        </w:rPr>
        <w:t>Geral</w:t>
      </w:r>
      <w:proofErr w:type="gramEnd"/>
    </w:p>
    <w:p w:rsidR="00E215A9" w:rsidRPr="00DD5A9C" w:rsidRDefault="00E215A9" w:rsidP="00E215A9">
      <w:pPr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jc w:val="center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D5A9C">
        <w:rPr>
          <w:rFonts w:ascii="Times New Roman" w:hAnsi="Times New Roman"/>
          <w:sz w:val="24"/>
          <w:szCs w:val="24"/>
        </w:rPr>
        <w:t xml:space="preserve">      </w:t>
      </w: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A9" w:rsidRPr="00DD5A9C" w:rsidRDefault="00E215A9" w:rsidP="00E215A9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E215A9" w:rsidRPr="00DD5A9C" w:rsidSect="00E215A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9"/>
    <w:rsid w:val="002438F0"/>
    <w:rsid w:val="00261167"/>
    <w:rsid w:val="00287EDB"/>
    <w:rsid w:val="00A215A9"/>
    <w:rsid w:val="00E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5A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5A9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5A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215A9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2567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cp:lastPrinted>2019-06-11T14:17:00Z</cp:lastPrinted>
  <dcterms:created xsi:type="dcterms:W3CDTF">2019-06-11T13:17:00Z</dcterms:created>
  <dcterms:modified xsi:type="dcterms:W3CDTF">2019-06-11T16:36:00Z</dcterms:modified>
</cp:coreProperties>
</file>