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E0" w:rsidRPr="004C4AE0" w:rsidRDefault="004C4AE0" w:rsidP="004C4AE0">
      <w:pPr>
        <w:suppressAutoHyphens/>
        <w:spacing w:line="276" w:lineRule="auto"/>
        <w:ind w:right="-144"/>
        <w:jc w:val="both"/>
        <w:rPr>
          <w:b/>
          <w:bCs/>
          <w:lang w:eastAsia="ar-SA"/>
        </w:rPr>
      </w:pPr>
    </w:p>
    <w:p w:rsidR="004C4AE0" w:rsidRPr="004C4AE0" w:rsidRDefault="004C4AE0" w:rsidP="004C4AE0">
      <w:pPr>
        <w:spacing w:line="276" w:lineRule="auto"/>
        <w:jc w:val="center"/>
        <w:rPr>
          <w:rFonts w:eastAsia="Calibri"/>
          <w:b/>
        </w:rPr>
      </w:pPr>
      <w:r w:rsidRPr="004C4AE0">
        <w:rPr>
          <w:rFonts w:eastAsia="Calibri"/>
          <w:b/>
        </w:rPr>
        <w:t>LEI MUNICIPAL Nº 2.975/2020</w:t>
      </w:r>
    </w:p>
    <w:p w:rsidR="004C4AE0" w:rsidRPr="004C4AE0" w:rsidRDefault="004C4AE0" w:rsidP="004C4AE0">
      <w:pPr>
        <w:spacing w:line="276" w:lineRule="auto"/>
        <w:jc w:val="center"/>
        <w:rPr>
          <w:rFonts w:eastAsia="Calibri"/>
          <w:b/>
        </w:rPr>
      </w:pPr>
      <w:r w:rsidRPr="004C4AE0">
        <w:rPr>
          <w:rFonts w:eastAsia="Calibri"/>
          <w:b/>
        </w:rPr>
        <w:t>10 DE MARÇO DE 2020</w:t>
      </w:r>
    </w:p>
    <w:p w:rsidR="004C4AE0" w:rsidRPr="004C4AE0" w:rsidRDefault="004C4AE0" w:rsidP="004C4AE0">
      <w:pPr>
        <w:spacing w:line="276" w:lineRule="auto"/>
        <w:rPr>
          <w:rFonts w:eastAsia="Calibri"/>
          <w:lang w:eastAsia="en-US"/>
        </w:rPr>
      </w:pPr>
    </w:p>
    <w:p w:rsidR="004C4AE0" w:rsidRPr="004C4AE0" w:rsidRDefault="004C4AE0" w:rsidP="004C4AE0">
      <w:pPr>
        <w:spacing w:line="276" w:lineRule="auto"/>
        <w:ind w:left="3402"/>
        <w:rPr>
          <w:rFonts w:eastAsia="Calibri"/>
          <w:lang w:eastAsia="en-US"/>
        </w:rPr>
      </w:pPr>
    </w:p>
    <w:p w:rsidR="004C4AE0" w:rsidRPr="004C4AE0" w:rsidRDefault="004C4AE0" w:rsidP="00612084">
      <w:pPr>
        <w:keepNext/>
        <w:ind w:left="3402"/>
        <w:jc w:val="both"/>
        <w:outlineLvl w:val="0"/>
        <w:rPr>
          <w:b/>
        </w:rPr>
      </w:pPr>
      <w:r w:rsidRPr="004C4AE0">
        <w:rPr>
          <w:b/>
          <w:lang w:eastAsia="ar-SA"/>
        </w:rPr>
        <w:t>ALTERA A LEI Nº 2.890/2019, QUE “DISPÕE SOBRE OS EMPREENDIMENTOS E ATIVIDADES UTILIZADORAS DE RECURSOS AMBIENTAIS, EFETIVA OU POTENCIALMENTE POLUIDORES OU CAPAZES, SOB QUALQUER FORMA, DE CAUSAR DEGRADAÇÃO AMBIENTAL PASSIVEIS OU NÃO DE LICENCIAMENTO, E OU, AUTORIZAÇÃO AMBIENTAL NO MUNICÍPIO DE ERVAL SECO, INSTITUI SEUS VALORES E DÁ OUTRAS PROVIDÊNCIAS”.</w:t>
      </w:r>
    </w:p>
    <w:p w:rsidR="004C4AE0" w:rsidRPr="004C4AE0" w:rsidRDefault="004C4AE0" w:rsidP="004C4AE0">
      <w:pPr>
        <w:spacing w:line="276" w:lineRule="auto"/>
        <w:ind w:left="3119"/>
        <w:rPr>
          <w:rFonts w:eastAsia="Calibri"/>
          <w:lang w:eastAsia="en-US"/>
        </w:rPr>
      </w:pPr>
    </w:p>
    <w:p w:rsidR="004C4AE0" w:rsidRPr="004C4AE0" w:rsidRDefault="004C4AE0" w:rsidP="004C4AE0">
      <w:pPr>
        <w:spacing w:line="276" w:lineRule="auto"/>
        <w:ind w:right="66"/>
        <w:jc w:val="both"/>
        <w:rPr>
          <w:rFonts w:eastAsia="Arial"/>
          <w:lang w:eastAsia="en-US"/>
        </w:rPr>
      </w:pPr>
    </w:p>
    <w:p w:rsidR="004C4AE0" w:rsidRDefault="004C4AE0" w:rsidP="004C4AE0">
      <w:pPr>
        <w:spacing w:after="200"/>
        <w:ind w:firstLine="708"/>
        <w:jc w:val="both"/>
        <w:rPr>
          <w:rFonts w:eastAsia="Calibri"/>
        </w:rPr>
      </w:pPr>
      <w:r w:rsidRPr="004C4AE0">
        <w:rPr>
          <w:rFonts w:eastAsiaTheme="minorHAnsi"/>
          <w:b/>
          <w:lang w:eastAsia="en-US"/>
        </w:rPr>
        <w:t>LEONIR KOCHE</w:t>
      </w:r>
      <w:r w:rsidRPr="004C4AE0">
        <w:rPr>
          <w:rFonts w:eastAsiaTheme="minorHAnsi"/>
          <w:lang w:eastAsia="en-US"/>
        </w:rPr>
        <w:t xml:space="preserve">, Prefeito Municipal de Erval Seco, no uso de suas atribuições que lhe confere a Lei Orgânica Municipal em seu artigo 72, inciso III, </w:t>
      </w:r>
      <w:r w:rsidRPr="004C4AE0">
        <w:rPr>
          <w:rFonts w:eastAsia="Calibri"/>
        </w:rPr>
        <w:t>faz saber que a Câmara Municipal de Vereadores aprovou e, eu promulgo e sanciono a seguinte:</w:t>
      </w:r>
    </w:p>
    <w:p w:rsidR="004C4AE0" w:rsidRPr="004C4AE0" w:rsidRDefault="004C4AE0" w:rsidP="004C4AE0">
      <w:pPr>
        <w:spacing w:after="200"/>
        <w:ind w:firstLine="708"/>
        <w:jc w:val="both"/>
        <w:rPr>
          <w:rFonts w:eastAsia="Calibri"/>
        </w:rPr>
      </w:pPr>
    </w:p>
    <w:p w:rsidR="004C4AE0" w:rsidRPr="004C4AE0" w:rsidRDefault="004C4AE0" w:rsidP="004C4AE0">
      <w:pPr>
        <w:jc w:val="center"/>
        <w:rPr>
          <w:rFonts w:eastAsia="Calibri"/>
          <w:b/>
        </w:rPr>
      </w:pPr>
      <w:r w:rsidRPr="004C4AE0">
        <w:rPr>
          <w:rFonts w:eastAsia="Calibri"/>
          <w:b/>
        </w:rPr>
        <w:t>LEI</w:t>
      </w:r>
    </w:p>
    <w:p w:rsidR="004C4AE0" w:rsidRPr="004C4AE0" w:rsidRDefault="004C4AE0" w:rsidP="004C4AE0">
      <w:pPr>
        <w:spacing w:line="276" w:lineRule="auto"/>
        <w:ind w:right="66"/>
        <w:jc w:val="both"/>
        <w:rPr>
          <w:b/>
        </w:rPr>
      </w:pPr>
    </w:p>
    <w:p w:rsidR="004C4AE0" w:rsidRPr="004C4AE0" w:rsidRDefault="004C4AE0" w:rsidP="004C4AE0">
      <w:pPr>
        <w:spacing w:line="276" w:lineRule="auto"/>
        <w:ind w:right="66"/>
        <w:jc w:val="both"/>
      </w:pPr>
      <w:r w:rsidRPr="004C4AE0">
        <w:rPr>
          <w:b/>
        </w:rPr>
        <w:tab/>
      </w:r>
    </w:p>
    <w:p w:rsidR="004C4AE0" w:rsidRPr="004C4AE0" w:rsidRDefault="004C4AE0" w:rsidP="004C4AE0">
      <w:pPr>
        <w:spacing w:line="276" w:lineRule="auto"/>
        <w:ind w:right="66"/>
        <w:jc w:val="both"/>
      </w:pPr>
      <w:r w:rsidRPr="004C4AE0">
        <w:rPr>
          <w:b/>
        </w:rPr>
        <w:tab/>
        <w:t>Art. 1º.</w:t>
      </w:r>
      <w:r w:rsidRPr="004C4AE0">
        <w:t xml:space="preserve"> O art. 11 da Lei 2.890/2019</w:t>
      </w:r>
      <w:proofErr w:type="gramStart"/>
      <w:r w:rsidRPr="004C4AE0">
        <w:t>, passa</w:t>
      </w:r>
      <w:proofErr w:type="gramEnd"/>
      <w:r w:rsidRPr="004C4AE0">
        <w:t xml:space="preserve"> a vigorar com a seguinte redação: </w:t>
      </w:r>
    </w:p>
    <w:p w:rsidR="004C4AE0" w:rsidRPr="004C4AE0" w:rsidRDefault="004C4AE0" w:rsidP="004C4AE0">
      <w:pPr>
        <w:spacing w:line="276" w:lineRule="auto"/>
        <w:ind w:right="66"/>
        <w:jc w:val="both"/>
      </w:pPr>
    </w:p>
    <w:p w:rsidR="004C4AE0" w:rsidRPr="004C4AE0" w:rsidRDefault="004C4AE0" w:rsidP="004C4AE0">
      <w:pPr>
        <w:suppressAutoHyphens/>
        <w:spacing w:line="276" w:lineRule="auto"/>
        <w:jc w:val="both"/>
        <w:rPr>
          <w:lang w:eastAsia="ar-SA"/>
        </w:rPr>
      </w:pPr>
      <w:r w:rsidRPr="004C4AE0">
        <w:tab/>
      </w:r>
      <w:r w:rsidRPr="004C4AE0">
        <w:rPr>
          <w:bCs/>
        </w:rPr>
        <w:t>Art. 11.</w:t>
      </w:r>
      <w:r w:rsidRPr="004C4AE0">
        <w:rPr>
          <w:lang w:eastAsia="ar-SA"/>
        </w:rPr>
        <w:t xml:space="preserve"> As licenças Prévias, de Instalação, de Operação, e Operação de Regularização, emitidas para empreendimentos enquadrados no sistema PRONAF – Programa Nacional de Fortalecimento da Agricultura Familiar, Microempresas, e Empreendedores Individuais, devidamente comprovados pelo órgão competente, para estes casos, serão cobrados, 50% do valor do enquadramento segundo tabela do anexo único II da Lei 2.890/2019.</w:t>
      </w:r>
    </w:p>
    <w:p w:rsidR="004C4AE0" w:rsidRPr="004C4AE0" w:rsidRDefault="004C4AE0" w:rsidP="004C4AE0">
      <w:pPr>
        <w:spacing w:line="276" w:lineRule="auto"/>
        <w:jc w:val="both"/>
        <w:rPr>
          <w:b/>
        </w:rPr>
      </w:pPr>
    </w:p>
    <w:p w:rsidR="004C4AE0" w:rsidRPr="004C4AE0" w:rsidRDefault="004C4AE0" w:rsidP="004C4AE0">
      <w:pPr>
        <w:spacing w:line="276" w:lineRule="auto"/>
        <w:jc w:val="both"/>
      </w:pPr>
      <w:r w:rsidRPr="004C4AE0">
        <w:rPr>
          <w:b/>
        </w:rPr>
        <w:tab/>
        <w:t>Art. 2º.</w:t>
      </w:r>
      <w:r w:rsidRPr="004C4AE0">
        <w:t xml:space="preserve"> O §1º do art. 18 da </w:t>
      </w:r>
      <w:r w:rsidRPr="004C4AE0">
        <w:rPr>
          <w:lang w:eastAsia="ar-SA"/>
        </w:rPr>
        <w:t>Lei 2.890/2019,</w:t>
      </w:r>
      <w:r w:rsidRPr="004C4AE0">
        <w:t xml:space="preserve"> passa a vigorar com a seguinte redação:</w:t>
      </w: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  <w:rPr>
          <w:b/>
        </w:rPr>
      </w:pPr>
      <w:r w:rsidRPr="004C4AE0">
        <w:rPr>
          <w:rFonts w:eastAsia="Calibri"/>
          <w:b/>
          <w:lang w:eastAsia="en-US"/>
        </w:rPr>
        <w:tab/>
        <w:t>§1º.</w:t>
      </w:r>
      <w:r w:rsidRPr="004C4AE0">
        <w:rPr>
          <w:rFonts w:eastAsia="Calibri"/>
          <w:lang w:eastAsia="en-US"/>
        </w:rPr>
        <w:t xml:space="preserve"> Para exercer a competência de autorização de supressão de vegetação nativa, município deve esta com o convênio de delegação de competência da gestão da Mata Atlântica em vigor, excetuando-se as exclusões previstas no caput do §1º do art. 1º do Decreto nº 6660/2008, que regulamenta a Lei nº</w:t>
      </w:r>
      <w:r w:rsidR="00C16748">
        <w:rPr>
          <w:rFonts w:eastAsia="Calibri"/>
          <w:lang w:eastAsia="en-US"/>
        </w:rPr>
        <w:t xml:space="preserve"> 11.428/2006, da Mata </w:t>
      </w:r>
      <w:proofErr w:type="gramStart"/>
      <w:r w:rsidR="00C16748">
        <w:rPr>
          <w:rFonts w:eastAsia="Calibri"/>
          <w:lang w:eastAsia="en-US"/>
        </w:rPr>
        <w:t>Atlântica</w:t>
      </w:r>
      <w:proofErr w:type="gramEnd"/>
    </w:p>
    <w:p w:rsidR="004C4AE0" w:rsidRPr="004C4AE0" w:rsidRDefault="004C4AE0" w:rsidP="004C4AE0">
      <w:pPr>
        <w:spacing w:line="276" w:lineRule="auto"/>
        <w:jc w:val="both"/>
        <w:rPr>
          <w:b/>
        </w:rPr>
      </w:pPr>
    </w:p>
    <w:p w:rsidR="004C4AE0" w:rsidRPr="004C4AE0" w:rsidRDefault="004C4AE0" w:rsidP="004C4AE0">
      <w:pPr>
        <w:spacing w:line="276" w:lineRule="auto"/>
        <w:jc w:val="both"/>
      </w:pPr>
      <w:r w:rsidRPr="004C4AE0">
        <w:rPr>
          <w:b/>
        </w:rPr>
        <w:lastRenderedPageBreak/>
        <w:t>Art. 3º.</w:t>
      </w:r>
      <w:r w:rsidRPr="004C4AE0">
        <w:t xml:space="preserve"> Ficam alterados e criados os ramos de atividade, dentro no Anexo I, com a seguinte redação:</w:t>
      </w: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2270"/>
        <w:gridCol w:w="1276"/>
        <w:gridCol w:w="1276"/>
        <w:gridCol w:w="283"/>
        <w:gridCol w:w="709"/>
        <w:gridCol w:w="992"/>
        <w:gridCol w:w="992"/>
        <w:gridCol w:w="993"/>
        <w:gridCol w:w="992"/>
      </w:tblGrid>
      <w:tr w:rsidR="004C4AE0" w:rsidRPr="00612084" w:rsidTr="00612084"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RAMO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DESCRIÇÃO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ATIVIDADE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UNIDADE DE MEDIDA PORTE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POTENC POLUID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PORTE MÍNIMO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PORTE PEQUENO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PORTE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MÉDIO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PORTE GRAN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PORTE EXCEP.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10-27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Supressão, com ou sem aproveitamento, da matéria prima, de árvores plantadas não protegidas, isoladas de espécies, nativas e/ou exóticas. 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un.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5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10-28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Supressão, com ou sem aproveitamento, da matéria prima, de árvores de espécies nativas naturais isoladas. 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un.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5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50-29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Abertura e Manutenção de Bebedouros de </w:t>
            </w:r>
            <w:proofErr w:type="spellStart"/>
            <w:r w:rsidRPr="00612084">
              <w:rPr>
                <w:rFonts w:eastAsia="Calibri"/>
                <w:sz w:val="22"/>
                <w:szCs w:val="22"/>
                <w:lang w:eastAsia="en-US"/>
              </w:rPr>
              <w:t>dessedentação</w:t>
            </w:r>
            <w:proofErr w:type="spellEnd"/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 Animal de Até 250,00 m² </w:t>
            </w: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Lamina</w:t>
            </w:r>
            <w:proofErr w:type="gramEnd"/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 de água, com ou sem supressão de vegetação em estagio inicial</w:t>
            </w:r>
          </w:p>
        </w:tc>
        <w:tc>
          <w:tcPr>
            <w:tcW w:w="7513" w:type="dxa"/>
            <w:gridSpan w:val="8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Autorização Única classificada como de porte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MÍNIMO</w:t>
            </w: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 potencial poluidor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MÉDIO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50-37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Manejo Florestal - Uso alternativo de solo, de vegetação sucessora, e ou, invasora, em estagio inicial, sem produção de </w:t>
            </w: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lenha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Área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m²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50-38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highlight w:val="magenta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Manejo Florestal - Uso alternativo de solo, de vegetação sucessora, e ou, invasora, em estagio inicial e médio, </w:t>
            </w:r>
            <w:r w:rsidRPr="00612084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com produção de lenha, com </w:t>
            </w: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destoca mecânica</w:t>
            </w:r>
            <w:proofErr w:type="gramEnd"/>
            <w:r w:rsidRPr="00612084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lastRenderedPageBreak/>
              <w:t>Área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magenta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m²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magenta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lastRenderedPageBreak/>
              <w:t>50-39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Manejo Florestal - Corte e/ou aproveitamento de árvores nativas Comprovadamente Plantadas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Medida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m³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50-44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Manjo Florestal - Poda de formação e condução de árvores nativas isoladas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un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5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50-45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Manejo Florestal - Poda de formação/ condução de vegetação em bordadura de fragmento florestal, com, e ou, sem produção de lenha, limitado a uma faixa de 1,00 </w:t>
            </w: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m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12084">
              <w:rPr>
                <w:rFonts w:eastAsia="Calibri"/>
                <w:sz w:val="22"/>
                <w:szCs w:val="22"/>
                <w:lang w:eastAsia="en-US"/>
              </w:rPr>
              <w:t>m²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ALTO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10.000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20.000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before="100" w:beforeAutospacing="1" w:after="100" w:afterAutospacing="1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50-48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 xml:space="preserve">Manejo Florestal - Supressão de vegetação nativa para construção e manutenção de cercas, inclusive em área de preservação permanente, limitado a uma faixa de 3,00 </w:t>
            </w:r>
            <w:proofErr w:type="gramStart"/>
            <w:r w:rsidRPr="00612084">
              <w:rPr>
                <w:rFonts w:eastAsia="Calibri"/>
                <w:color w:val="000000"/>
                <w:sz w:val="22"/>
                <w:szCs w:val="22"/>
              </w:rPr>
              <w:t>m</w:t>
            </w:r>
            <w:proofErr w:type="gramEnd"/>
            <w:r w:rsidRPr="00612084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Medida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ALTO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1.000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2.000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111-60</w:t>
            </w: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 xml:space="preserve">Drenagem Agrícola - Área Consolidada, com ou sem </w:t>
            </w:r>
            <w:proofErr w:type="gramStart"/>
            <w:r w:rsidRPr="00612084">
              <w:rPr>
                <w:rFonts w:eastAsia="Calibri"/>
                <w:color w:val="000000"/>
                <w:sz w:val="22"/>
                <w:szCs w:val="22"/>
              </w:rPr>
              <w:t>valos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Área - Ha (Influencia)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+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10,00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114-22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Criação de Suínos - Unidade Produtora de Leitões ate 21 dias - com Manejo Dejetos Líquidos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Nº de Matrizes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sz w:val="22"/>
                <w:szCs w:val="22"/>
              </w:rPr>
              <w:t>(</w:t>
            </w:r>
            <w:proofErr w:type="spellStart"/>
            <w:r w:rsidRPr="00612084">
              <w:rPr>
                <w:sz w:val="22"/>
                <w:szCs w:val="22"/>
              </w:rPr>
              <w:t>un</w:t>
            </w:r>
            <w:proofErr w:type="spellEnd"/>
            <w:r w:rsidRPr="00612084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lastRenderedPageBreak/>
              <w:t>114-24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lastRenderedPageBreak/>
              <w:t xml:space="preserve">Criação de Suínos - </w:t>
            </w:r>
            <w:r w:rsidRPr="00612084">
              <w:rPr>
                <w:sz w:val="22"/>
                <w:szCs w:val="22"/>
              </w:rPr>
              <w:lastRenderedPageBreak/>
              <w:t>Terminação - Com Manejo Dejetos Líquidos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lastRenderedPageBreak/>
              <w:t xml:space="preserve">Nº de </w:t>
            </w:r>
            <w:r w:rsidRPr="00612084">
              <w:rPr>
                <w:sz w:val="22"/>
                <w:szCs w:val="22"/>
              </w:rPr>
              <w:lastRenderedPageBreak/>
              <w:t>cabeças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</w:t>
            </w:r>
            <w:proofErr w:type="spellStart"/>
            <w:r w:rsidRPr="00612084">
              <w:rPr>
                <w:sz w:val="22"/>
                <w:szCs w:val="22"/>
              </w:rPr>
              <w:t>un</w:t>
            </w:r>
            <w:proofErr w:type="spellEnd"/>
            <w:r w:rsidRPr="00612084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200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600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1.500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lastRenderedPageBreak/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114-25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Criação de Suínos - Creche - com Manejo Dejetos Líquidos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Nº de </w:t>
            </w:r>
            <w:proofErr w:type="gramStart"/>
            <w:r w:rsidRPr="00612084">
              <w:rPr>
                <w:sz w:val="22"/>
                <w:szCs w:val="22"/>
              </w:rPr>
              <w:t>cabeças(</w:t>
            </w:r>
            <w:proofErr w:type="spellStart"/>
            <w:proofErr w:type="gramEnd"/>
            <w:r w:rsidRPr="00612084">
              <w:rPr>
                <w:sz w:val="22"/>
                <w:szCs w:val="22"/>
              </w:rPr>
              <w:t>un</w:t>
            </w:r>
            <w:proofErr w:type="spellEnd"/>
            <w:r w:rsidRPr="00612084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115-18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Central de Estabilização e Distribuição em Solo Agrícola de Dejetos Líquidos de Animais Confinados, Volume máximo de 100 </w:t>
            </w:r>
            <w:proofErr w:type="gramStart"/>
            <w:r w:rsidRPr="00612084">
              <w:rPr>
                <w:sz w:val="22"/>
                <w:szCs w:val="22"/>
              </w:rPr>
              <w:t>m³</w:t>
            </w:r>
            <w:proofErr w:type="gramEnd"/>
          </w:p>
        </w:tc>
        <w:tc>
          <w:tcPr>
            <w:tcW w:w="7513" w:type="dxa"/>
            <w:gridSpan w:val="8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Autorização Única classificada como de porte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MÍNIMO</w:t>
            </w: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 potencial poluidor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ALTO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530-10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Lavra de Saibro - a Céu Aberto 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Poligonal útil (ha)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 xml:space="preserve">Até 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530-11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Lavra de Argila - a Céu Aberto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Poligonal útil (ha)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1030-20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Fabricação de Telhas/Tijolos e Outros Artigos de Barro Cozido, Sem </w:t>
            </w:r>
            <w:proofErr w:type="gramStart"/>
            <w:r w:rsidRPr="00612084">
              <w:rPr>
                <w:sz w:val="22"/>
                <w:szCs w:val="22"/>
              </w:rPr>
              <w:t>Tingimento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(m²)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40.000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1210-70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Fabricação de Máquinas, Aparelhos, Utensílios, Peças e Acessórios, Sem Tratamento Superfície, Com </w:t>
            </w:r>
            <w:proofErr w:type="gramStart"/>
            <w:r w:rsidRPr="00612084">
              <w:rPr>
                <w:sz w:val="22"/>
                <w:szCs w:val="22"/>
              </w:rPr>
              <w:t>Fundição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(m²)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ALTO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1510-20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Serraria e Desdobramento Sem Tratamento de Madeira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(m²)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10.000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40.000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2611-30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proofErr w:type="spellStart"/>
            <w:r w:rsidRPr="00612084">
              <w:rPr>
                <w:sz w:val="22"/>
                <w:szCs w:val="22"/>
              </w:rPr>
              <w:t>Receb</w:t>
            </w:r>
            <w:proofErr w:type="spellEnd"/>
            <w:r w:rsidRPr="00612084">
              <w:rPr>
                <w:sz w:val="22"/>
                <w:szCs w:val="22"/>
              </w:rPr>
              <w:t xml:space="preserve">. </w:t>
            </w:r>
            <w:proofErr w:type="spellStart"/>
            <w:r w:rsidRPr="00612084">
              <w:rPr>
                <w:sz w:val="22"/>
                <w:szCs w:val="22"/>
              </w:rPr>
              <w:t>Benef</w:t>
            </w:r>
            <w:proofErr w:type="spellEnd"/>
            <w:r w:rsidRPr="00612084">
              <w:rPr>
                <w:sz w:val="22"/>
                <w:szCs w:val="22"/>
              </w:rPr>
              <w:t>. Secagem e armazenagem de grãos e/ou cereais em zona rural incluindo a destinação do resíduo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(ha)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4,00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7,50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2691-05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 xml:space="preserve">Fabricação de outros produtos alimentares não especificados 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(m²)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709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2691-10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Agroindústria Diversa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>250,00 m²</w:t>
            </w:r>
          </w:p>
        </w:tc>
        <w:tc>
          <w:tcPr>
            <w:tcW w:w="6237" w:type="dxa"/>
            <w:gridSpan w:val="7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Atividade classificada como de porta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MÍNIMO</w:t>
            </w:r>
            <w:r w:rsidRPr="00612084">
              <w:rPr>
                <w:rFonts w:eastAsia="Calibri"/>
                <w:sz w:val="22"/>
                <w:szCs w:val="22"/>
                <w:lang w:eastAsia="en-US"/>
              </w:rPr>
              <w:t xml:space="preserve"> e potencial poluidor </w:t>
            </w:r>
            <w:r w:rsidRPr="00612084">
              <w:rPr>
                <w:rFonts w:eastAsia="Calibri"/>
                <w:b/>
                <w:sz w:val="22"/>
                <w:szCs w:val="22"/>
                <w:lang w:eastAsia="en-US"/>
              </w:rPr>
              <w:t>BAIXO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3114-10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Incorporação de Resíduo Industrial Classe II-A em Solo Agrícola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Volume de Resíduos (m³/mês)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75,00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3114-20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Incorporação de Resíduo (exceto industrial) Classe II A em Solo Agrícola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Volume de total de resíduos (m³/mês)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75,00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3415-10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Parcelamento de Solo para Fins Industriais/ Logísticos (Incluídos Equipamentos, Infraestrutura a e Tratamento de Esgoto</w:t>
            </w:r>
            <w:proofErr w:type="gramStart"/>
            <w:r w:rsidRPr="00612084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total (ha)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631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3513-20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Aplicação de Efluente Industrial tratado em Solo Agrícola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Volume de efluentes (m³/ dia)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3513-30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Aplicação de Efluente (exceto industrial) Tratado em Solo Agrícola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Volume (m³/dia)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3514-30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Desassoreamento (limpeza e dragagem) de Cursos D'Água Natural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Comprimento (m)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ALTO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3541-10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Central Triagem e Compostagem de RSU com Estação de Transbordo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Quantidade de resíduo (</w:t>
            </w:r>
            <w:proofErr w:type="spellStart"/>
            <w:r w:rsidRPr="00612084">
              <w:rPr>
                <w:sz w:val="22"/>
                <w:szCs w:val="22"/>
              </w:rPr>
              <w:t>Ton</w:t>
            </w:r>
            <w:proofErr w:type="spellEnd"/>
            <w:r w:rsidRPr="00612084">
              <w:rPr>
                <w:sz w:val="22"/>
                <w:szCs w:val="22"/>
              </w:rPr>
              <w:t>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3541-11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Central Triagem de RSU com Estação de Transbordo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Quantidade de resíduo (</w:t>
            </w:r>
            <w:proofErr w:type="spellStart"/>
            <w:r w:rsidRPr="00612084">
              <w:rPr>
                <w:sz w:val="22"/>
                <w:szCs w:val="22"/>
              </w:rPr>
              <w:t>Ton</w:t>
            </w:r>
            <w:proofErr w:type="spellEnd"/>
            <w:r w:rsidRPr="00612084">
              <w:rPr>
                <w:sz w:val="22"/>
                <w:szCs w:val="22"/>
              </w:rPr>
              <w:t>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+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3.000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3541-20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Estação de Transbordo de RSU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Quantidade de resíduo (</w:t>
            </w:r>
            <w:proofErr w:type="spellStart"/>
            <w:r w:rsidRPr="00612084">
              <w:rPr>
                <w:sz w:val="22"/>
                <w:szCs w:val="22"/>
              </w:rPr>
              <w:t>Ton</w:t>
            </w:r>
            <w:proofErr w:type="spellEnd"/>
            <w:r w:rsidRPr="00612084">
              <w:rPr>
                <w:sz w:val="22"/>
                <w:szCs w:val="22"/>
              </w:rPr>
              <w:t>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+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3.000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3541-50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Usinas de Compostagem de RSU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Quantidade de resíduo (</w:t>
            </w:r>
            <w:proofErr w:type="spellStart"/>
            <w:r w:rsidRPr="00612084">
              <w:rPr>
                <w:sz w:val="22"/>
                <w:szCs w:val="22"/>
              </w:rPr>
              <w:t>Ton</w:t>
            </w:r>
            <w:proofErr w:type="spellEnd"/>
            <w:r w:rsidRPr="00612084">
              <w:rPr>
                <w:sz w:val="22"/>
                <w:szCs w:val="22"/>
              </w:rPr>
              <w:t>/mês)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4720-10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 xml:space="preserve">Atracadouro / Píer / </w:t>
            </w:r>
            <w:r w:rsidRPr="00612084">
              <w:rPr>
                <w:sz w:val="22"/>
                <w:szCs w:val="22"/>
              </w:rPr>
              <w:lastRenderedPageBreak/>
              <w:t>Trapiche / Ancoradouro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lastRenderedPageBreak/>
              <w:t>Comprimen</w:t>
            </w:r>
            <w:r w:rsidRPr="00612084">
              <w:rPr>
                <w:sz w:val="22"/>
                <w:szCs w:val="22"/>
              </w:rPr>
              <w:lastRenderedPageBreak/>
              <w:t>to (m)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100,00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250,00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lastRenderedPageBreak/>
              <w:t>4720-20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Marina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</w:t>
            </w:r>
          </w:p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(m²)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  <w:tr w:rsidR="004C4AE0" w:rsidRPr="00612084" w:rsidTr="00612084">
        <w:trPr>
          <w:trHeight w:val="248"/>
        </w:trPr>
        <w:tc>
          <w:tcPr>
            <w:tcW w:w="991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4751-80</w:t>
            </w:r>
          </w:p>
        </w:tc>
        <w:tc>
          <w:tcPr>
            <w:tcW w:w="2270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Base de Operações de Resíduo de Esgotamento Sanitário e Banheiro Químico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12084">
              <w:rPr>
                <w:sz w:val="22"/>
                <w:szCs w:val="22"/>
              </w:rPr>
              <w:t>Área útil (m²)</w:t>
            </w:r>
          </w:p>
        </w:tc>
        <w:tc>
          <w:tcPr>
            <w:tcW w:w="1276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MÉDIO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Até</w:t>
            </w: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3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4C4AE0" w:rsidRPr="00612084" w:rsidRDefault="004C4AE0" w:rsidP="004C4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612084">
              <w:rPr>
                <w:rFonts w:eastAsia="Calibri"/>
                <w:color w:val="000000"/>
                <w:sz w:val="22"/>
                <w:szCs w:val="22"/>
              </w:rPr>
              <w:t>-</w:t>
            </w:r>
          </w:p>
        </w:tc>
      </w:tr>
    </w:tbl>
    <w:p w:rsidR="004C4AE0" w:rsidRPr="00612084" w:rsidRDefault="004C4AE0" w:rsidP="004C4AE0">
      <w:pPr>
        <w:spacing w:line="276" w:lineRule="auto"/>
        <w:jc w:val="both"/>
        <w:rPr>
          <w:sz w:val="22"/>
          <w:szCs w:val="22"/>
        </w:rPr>
      </w:pPr>
    </w:p>
    <w:p w:rsidR="004C4AE0" w:rsidRPr="00612084" w:rsidRDefault="004C4AE0" w:rsidP="004C4AE0">
      <w:pPr>
        <w:spacing w:line="276" w:lineRule="auto"/>
        <w:ind w:right="66"/>
        <w:jc w:val="both"/>
        <w:rPr>
          <w:sz w:val="22"/>
          <w:szCs w:val="22"/>
        </w:rPr>
      </w:pPr>
    </w:p>
    <w:p w:rsidR="004C4AE0" w:rsidRPr="004C4AE0" w:rsidRDefault="004C4AE0" w:rsidP="00C16748">
      <w:pPr>
        <w:pStyle w:val="western"/>
        <w:spacing w:after="0" w:line="276" w:lineRule="auto"/>
        <w:ind w:firstLine="708"/>
        <w:jc w:val="both"/>
      </w:pPr>
      <w:r w:rsidRPr="004C4AE0">
        <w:rPr>
          <w:b/>
          <w:bCs/>
        </w:rPr>
        <w:t>Art.4º</w:t>
      </w:r>
      <w:r w:rsidRPr="004C4AE0">
        <w:t xml:space="preserve"> - Esta Lei entrará em vigor na data da sua publicação, revogadas as disposições em contrário.</w:t>
      </w:r>
    </w:p>
    <w:p w:rsidR="004C4AE0" w:rsidRDefault="004C4AE0" w:rsidP="004C4AE0">
      <w:pPr>
        <w:spacing w:line="276" w:lineRule="auto"/>
        <w:jc w:val="both"/>
      </w:pPr>
    </w:p>
    <w:p w:rsidR="00C16748" w:rsidRDefault="00C16748" w:rsidP="004C4AE0">
      <w:pPr>
        <w:spacing w:line="276" w:lineRule="auto"/>
        <w:jc w:val="both"/>
      </w:pPr>
    </w:p>
    <w:p w:rsidR="00C16748" w:rsidRPr="00C16748" w:rsidRDefault="00C16748" w:rsidP="00C16748">
      <w:pPr>
        <w:tabs>
          <w:tab w:val="left" w:pos="5600"/>
        </w:tabs>
        <w:jc w:val="center"/>
      </w:pPr>
      <w:proofErr w:type="gramStart"/>
      <w:r w:rsidRPr="00C16748">
        <w:t>Gabinete do Prefeito Municipal de Erval Seco</w:t>
      </w:r>
      <w:proofErr w:type="gramEnd"/>
      <w:r w:rsidRPr="00C16748">
        <w:t xml:space="preserve"> - RS, em 10 de março de 2020.</w:t>
      </w:r>
    </w:p>
    <w:p w:rsidR="00C16748" w:rsidRDefault="00C16748" w:rsidP="00C16748">
      <w:pPr>
        <w:tabs>
          <w:tab w:val="left" w:pos="5600"/>
        </w:tabs>
      </w:pPr>
    </w:p>
    <w:p w:rsidR="00612084" w:rsidRPr="00C16748" w:rsidRDefault="00612084" w:rsidP="00C16748">
      <w:pPr>
        <w:tabs>
          <w:tab w:val="left" w:pos="5600"/>
        </w:tabs>
      </w:pPr>
    </w:p>
    <w:p w:rsidR="00C16748" w:rsidRPr="00C16748" w:rsidRDefault="00C16748" w:rsidP="00C16748">
      <w:pPr>
        <w:tabs>
          <w:tab w:val="left" w:pos="5600"/>
        </w:tabs>
        <w:jc w:val="center"/>
      </w:pPr>
    </w:p>
    <w:p w:rsidR="00C16748" w:rsidRPr="00C16748" w:rsidRDefault="00C16748" w:rsidP="00C16748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C16748">
        <w:rPr>
          <w:rFonts w:eastAsia="Calibri"/>
          <w:b/>
          <w:bCs/>
          <w:lang w:eastAsia="en-US"/>
        </w:rPr>
        <w:t>LEONIR KOCHE</w:t>
      </w:r>
    </w:p>
    <w:p w:rsidR="00C16748" w:rsidRPr="00C16748" w:rsidRDefault="00C16748" w:rsidP="00C16748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C16748">
        <w:rPr>
          <w:rFonts w:eastAsia="Calibri"/>
          <w:b/>
          <w:bCs/>
          <w:lang w:eastAsia="en-US"/>
        </w:rPr>
        <w:t>Prefeito Municipal</w:t>
      </w:r>
    </w:p>
    <w:p w:rsidR="00C16748" w:rsidRPr="00C16748" w:rsidRDefault="00C16748" w:rsidP="00C1674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:rsidR="00C16748" w:rsidRDefault="00C16748" w:rsidP="00C1674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:rsidR="00612084" w:rsidRPr="00C16748" w:rsidRDefault="00612084" w:rsidP="00C1674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bookmarkStart w:id="0" w:name="_GoBack"/>
      <w:bookmarkEnd w:id="0"/>
    </w:p>
    <w:p w:rsidR="00C16748" w:rsidRPr="00C16748" w:rsidRDefault="00C16748" w:rsidP="00C16748">
      <w:pPr>
        <w:spacing w:after="200"/>
        <w:contextualSpacing/>
        <w:jc w:val="both"/>
        <w:rPr>
          <w:rFonts w:eastAsia="Calibri"/>
          <w:lang w:eastAsia="en-US"/>
        </w:rPr>
      </w:pPr>
      <w:r w:rsidRPr="00C16748">
        <w:rPr>
          <w:rFonts w:eastAsia="Calibri"/>
          <w:lang w:eastAsia="en-US"/>
        </w:rPr>
        <w:t>Registre-se e Publique-se</w:t>
      </w:r>
    </w:p>
    <w:p w:rsidR="00C16748" w:rsidRPr="00C16748" w:rsidRDefault="00C16748" w:rsidP="00C16748">
      <w:pPr>
        <w:spacing w:after="200"/>
        <w:contextualSpacing/>
        <w:jc w:val="both"/>
        <w:rPr>
          <w:rFonts w:eastAsia="Calibri"/>
          <w:lang w:eastAsia="en-US"/>
        </w:rPr>
      </w:pPr>
    </w:p>
    <w:p w:rsidR="00C16748" w:rsidRPr="00C16748" w:rsidRDefault="00C16748" w:rsidP="00C16748">
      <w:pPr>
        <w:tabs>
          <w:tab w:val="left" w:pos="1185"/>
        </w:tabs>
        <w:spacing w:after="200"/>
        <w:contextualSpacing/>
        <w:jc w:val="both"/>
        <w:rPr>
          <w:rFonts w:eastAsia="Calibri"/>
          <w:b/>
          <w:lang w:eastAsia="en-US"/>
        </w:rPr>
      </w:pPr>
      <w:r w:rsidRPr="00C16748">
        <w:rPr>
          <w:rFonts w:eastAsia="Calibri"/>
          <w:b/>
          <w:lang w:eastAsia="en-US"/>
        </w:rPr>
        <w:tab/>
      </w:r>
    </w:p>
    <w:p w:rsidR="00C16748" w:rsidRPr="00C16748" w:rsidRDefault="00C16748" w:rsidP="00C16748">
      <w:pPr>
        <w:spacing w:after="200"/>
        <w:contextualSpacing/>
        <w:jc w:val="both"/>
        <w:rPr>
          <w:rFonts w:eastAsia="Calibri"/>
          <w:b/>
          <w:lang w:eastAsia="en-US"/>
        </w:rPr>
      </w:pPr>
      <w:r w:rsidRPr="00C16748">
        <w:rPr>
          <w:rFonts w:eastAsia="Calibri"/>
          <w:b/>
          <w:lang w:eastAsia="en-US"/>
        </w:rPr>
        <w:t>EDERSON WINK</w:t>
      </w:r>
    </w:p>
    <w:p w:rsidR="00C16748" w:rsidRPr="00C16748" w:rsidRDefault="00C16748" w:rsidP="00C16748">
      <w:pPr>
        <w:spacing w:after="200"/>
        <w:jc w:val="both"/>
      </w:pPr>
      <w:r w:rsidRPr="00C16748">
        <w:t xml:space="preserve">Secretário da Administração e Coord. </w:t>
      </w:r>
      <w:proofErr w:type="gramStart"/>
      <w:r w:rsidRPr="00C16748">
        <w:t>Geral</w:t>
      </w:r>
      <w:proofErr w:type="gramEnd"/>
    </w:p>
    <w:p w:rsidR="00C16748" w:rsidRPr="004C4AE0" w:rsidRDefault="00C16748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4C4AE0" w:rsidRPr="004C4AE0" w:rsidRDefault="004C4AE0" w:rsidP="004C4AE0">
      <w:pPr>
        <w:spacing w:line="276" w:lineRule="auto"/>
        <w:jc w:val="both"/>
      </w:pPr>
    </w:p>
    <w:p w:rsidR="00525ADC" w:rsidRPr="004C4AE0" w:rsidRDefault="00525ADC" w:rsidP="004C4AE0">
      <w:pPr>
        <w:spacing w:line="276" w:lineRule="auto"/>
      </w:pPr>
    </w:p>
    <w:sectPr w:rsidR="00525ADC" w:rsidRPr="004C4AE0" w:rsidSect="00612084">
      <w:pgSz w:w="12240" w:h="15840"/>
      <w:pgMar w:top="2269" w:right="1467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AE0"/>
    <w:rsid w:val="004C4AE0"/>
    <w:rsid w:val="00525ADC"/>
    <w:rsid w:val="00612084"/>
    <w:rsid w:val="00C1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C4AE0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C4AE0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1BC4D-9C34-43EF-9098-9EA355FFA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1157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2020-03-10T17:48:00Z</dcterms:created>
  <dcterms:modified xsi:type="dcterms:W3CDTF">2020-03-10T19:03:00Z</dcterms:modified>
</cp:coreProperties>
</file>